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BF7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bookmarkStart w:id="0" w:name="_GoBack"/>
      <w:bookmarkEnd w:id="0"/>
      <w:r>
        <w:rPr>
          <w:rStyle w:val="11"/>
        </w:rPr>
        <w:t>01</w:t>
      </w:r>
    </w:p>
    <w:p w14:paraId="473225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spacing w:val="13"/>
        </w:rPr>
        <w:t>院校及专业优势简介</w:t>
      </w:r>
    </w:p>
    <w:p w14:paraId="4B84E5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1D7E9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中国人民大学是一所以人文社会科学为主的综合性全国重点大学，在国内教育部全国一级学科评估结果中，中国人民大学共有包括政治学在内的13个一级学科获评A级及以上，在人文社科领域位居全国高校第二位。</w:t>
      </w:r>
    </w:p>
    <w:p w14:paraId="118C03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中国人民大学国际关系学院是国内历史最悠久、实力最雄厚的国内外问题教学与研究机构之一，在政治理论与政府管理、国际事务与外交政策、世界经济等研究领域具有举足轻重的地位，培养的上万名毕业生在党政机关与事业单位、知名企业、新闻媒体、研究机构、国际组织等理论和实践的一线发光发热。</w:t>
      </w:r>
    </w:p>
    <w:p w14:paraId="7D6D77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国际关系学院拥有一支结构合理、力量雄厚的教师队伍。现有专任教师72人，其中，教授36人，副教授23人，讲师12人，助教1人。另有教辅行政人员11人。在长期的学科建设和教学科研实践中，学院涌现出一批在国内外具有广泛影响的著名学者和学术带头人，其中，包括国务院学位委员会学科评议组成员、中央和教育部马克思主义理论研究和建设工程系列教材首席专家、国家级教学名师等共26人。为2026年秋季在职课程班授课的教师包括</w:t>
      </w:r>
      <w:r>
        <w:rPr>
          <w:b/>
          <w:bCs/>
        </w:rPr>
        <w:t>杨光斌、金灿荣、翟东升、李巍、李晨、黄大慧、方长平、保建云、王义桅</w:t>
      </w:r>
      <w:r>
        <w:t>等一批在国际国内有着广泛影响的学术领军人物及众多青年学术骨干。此外，学院还将邀请政界与商界的一线专家为学员讲授方向课或开办专题讲座，组织学术工作坊、主题论坛、线上读书会等多样学习活动。</w:t>
      </w:r>
    </w:p>
    <w:p w14:paraId="235A50E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我院的突出优势在于跨学科和全球性视野。政治学与经济学交叉发展，理论研究与应用研究并驾齐驱，是培养视野开阔的复合型人才的重要保证。近20年来，上万名社会各界人士在提升学历和吸收相关专业知识等方面受益于我院的培训项目，形成了良好的社会反响。</w:t>
      </w:r>
      <w:r>
        <w:rPr>
          <w:rStyle w:val="11"/>
        </w:rPr>
        <w:t>为响应国家战略人才储备需要，我院今年对原有课程班进行革命性升级，提供靠近国际前沿、紧贴时代脉搏的优质课程和培训服务，为国家培养和输送“执时代先鞭”的弄潮儿。</w:t>
      </w:r>
    </w:p>
    <w:p w14:paraId="1D778E4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BA5153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367E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02</w:t>
      </w:r>
    </w:p>
    <w:p w14:paraId="72658A8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核心课程</w:t>
      </w:r>
    </w:p>
    <w:p w14:paraId="7E1C79D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9CB138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国家安全分析方法</w:t>
      </w:r>
    </w:p>
    <w:p w14:paraId="5585BF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数据科学与国家安全</w:t>
      </w:r>
    </w:p>
    <w:p w14:paraId="6D0596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总体国家安全观概论</w:t>
      </w:r>
    </w:p>
    <w:p w14:paraId="4F58B4E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国家安全科技导论</w:t>
      </w:r>
    </w:p>
    <w:p w14:paraId="1B279C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国家安全风险评估理论与方法</w:t>
      </w:r>
    </w:p>
    <w:p w14:paraId="12CE148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国家安全学基础理论</w:t>
      </w:r>
    </w:p>
    <w:p w14:paraId="7AFA3D2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国家安全战略导论</w:t>
      </w:r>
    </w:p>
    <w:p w14:paraId="07262D0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领土与海洋安全研究</w:t>
      </w:r>
    </w:p>
    <w:p w14:paraId="0E7CB1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当代中国政府与政治研究</w:t>
      </w:r>
    </w:p>
    <w:p w14:paraId="2A6118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国家安全思想导论</w:t>
      </w:r>
    </w:p>
    <w:p w14:paraId="3FC8FB2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国际战略与安全研究</w:t>
      </w:r>
    </w:p>
    <w:p w14:paraId="5472108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1976D92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（具体安排以实际授课情况为准）</w:t>
      </w:r>
    </w:p>
    <w:p w14:paraId="4125BCE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FF7DB9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3F183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03</w:t>
      </w:r>
    </w:p>
    <w:p w14:paraId="6845C0F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教学办法</w:t>
      </w:r>
    </w:p>
    <w:p w14:paraId="4454E5A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A79B9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本项目约17门课程，采取线上授课与线下授课相结合的方式，课程结业形式为提交论文。</w:t>
      </w:r>
    </w:p>
    <w:p w14:paraId="2A0A62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F84E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BBBF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04</w:t>
      </w:r>
    </w:p>
    <w:p w14:paraId="469935E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学习期限</w:t>
      </w:r>
    </w:p>
    <w:p w14:paraId="58FDEF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D9A27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（一）学习周期：</w:t>
      </w:r>
      <w:r>
        <w:t>课程班学习周期2年。</w:t>
      </w:r>
    </w:p>
    <w:p w14:paraId="08EA9BB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（二）上课时间：</w:t>
      </w:r>
      <w:r>
        <w:t>周末在京上课，原则上每月上课2-4天，隔周周末。寒暑假法定节假日不授课。</w:t>
      </w:r>
    </w:p>
    <w:p w14:paraId="0F265E4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（面向全国招生，大部分课程支持线上线下同步学习。如有团体学员希望集中授课或外地授课，需向学院提交申请，经学校主管部门审批后方可实施）</w:t>
      </w:r>
    </w:p>
    <w:p w14:paraId="332846E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（三）开学时间：</w:t>
      </w:r>
      <w:r>
        <w:t>2026年11月。每期六个专业共招收80人以内。</w:t>
      </w:r>
    </w:p>
    <w:p w14:paraId="070BD7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77BB13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E3EAA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05</w:t>
      </w:r>
    </w:p>
    <w:p w14:paraId="5FBF703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报名条件</w:t>
      </w:r>
    </w:p>
    <w:p w14:paraId="7E396CA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28DE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t>具备本科及以上学历者，均可报名参加课程班学习。由中国人民大学国际关系学院负责资格审查。</w:t>
      </w:r>
    </w:p>
    <w:p w14:paraId="0F8360A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4EC7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18FD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06</w:t>
      </w:r>
    </w:p>
    <w:p w14:paraId="4C3F47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报名流程和联系方式</w:t>
      </w:r>
    </w:p>
    <w:p w14:paraId="063E76B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C1B6A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（一）报名材料</w:t>
      </w:r>
    </w:p>
    <w:p w14:paraId="7889EAA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1. 填写课程班报名表</w:t>
      </w:r>
      <w:r>
        <w:rPr>
          <w:rStyle w:val="11"/>
        </w:rPr>
        <w:t>（联系宋老师领取）</w:t>
      </w:r>
      <w:r>
        <w:t>；</w:t>
      </w:r>
    </w:p>
    <w:p w14:paraId="73C655E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2. 交验本人最后学历证书、学位证书、身份证复印件；</w:t>
      </w:r>
    </w:p>
    <w:p w14:paraId="798F80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3. 交一寸白底照片三张，二寸白底照片两张（备注姓名）。</w:t>
      </w:r>
    </w:p>
    <w:p w14:paraId="3EA517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（二）咨询电话</w:t>
      </w:r>
    </w:p>
    <w:p w14:paraId="75C702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宋老师：010-82500702 13126935021（微信同）</w:t>
      </w:r>
    </w:p>
    <w:p w14:paraId="1F945D1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办公地址：中国人民大学明德国际楼820室</w:t>
      </w:r>
    </w:p>
    <w:p w14:paraId="176A070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上班时间：工作日9:00-17:00</w:t>
      </w:r>
    </w:p>
    <w:p w14:paraId="42B46A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097A78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F651E8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07</w:t>
      </w:r>
    </w:p>
    <w:p w14:paraId="732898F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收费标准</w:t>
      </w:r>
    </w:p>
    <w:p w14:paraId="4D4014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FBB630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培训费标准为39800元/人。书费、资料费自理。培训费一次性交清。</w:t>
      </w:r>
    </w:p>
    <w:p w14:paraId="268425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优惠政策：</w:t>
      </w:r>
    </w:p>
    <w:p w14:paraId="64D537C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 早鸟优惠</w:t>
      </w:r>
    </w:p>
    <w:p w14:paraId="1ADF253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秋季班：2026年8月31日前报名培训费为37600元；2026年9月30日前报名培训费为38400元。</w:t>
      </w:r>
    </w:p>
    <w:p w14:paraId="6030246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 团报优惠</w:t>
      </w:r>
    </w:p>
    <w:p w14:paraId="4C79087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组团报名3人以上，培训费为39200元；组团报名5人以上培训费为38000元；组团报名10人以上培训费为36000元；若组团学员中有退费情况，则该团其他学员优惠自动取消。</w:t>
      </w:r>
    </w:p>
    <w:p w14:paraId="4E6B9E8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（三）上述两类优惠政策不可叠加使用</w:t>
      </w:r>
    </w:p>
    <w:p w14:paraId="631D7B4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0A2346D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F943A4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08</w:t>
      </w:r>
    </w:p>
    <w:p w14:paraId="05953FA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收费方式</w:t>
      </w:r>
    </w:p>
    <w:p w14:paraId="27DFC35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03CA9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（一）个人账户缴费：</w:t>
      </w:r>
      <w:r>
        <w:t>点击“人大培训网”发布简章的缴费链接，通过学校电子收费系统缴费。 （</w:t>
      </w:r>
      <w:r>
        <w:rPr>
          <w:rStyle w:val="11"/>
        </w:rPr>
        <w:t>收费地址：</w:t>
      </w:r>
      <w:r>
        <w:t>http://feefo.ruc.edu.cn/xysf/bmface.do?rid=51776b437053787731734f676168495954502f55582f57347170646868652f3976414f2f4d4c463749506272327267307533675a76773d3d&amp;type=2）</w:t>
      </w:r>
    </w:p>
    <w:p w14:paraId="1F5DF24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学员通过点击简章页面发布的“报名缴费”按钮，可直接打开“中国人民大学通用收费系统”中该课程班的对应收费页面，注册并填报个人身份信息和票据信息后，通过系统缴费。</w:t>
      </w:r>
    </w:p>
    <w:p w14:paraId="28DE0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郑重提醒：学员如果遇到招生人员以参加本课程培训班为由，要求学员缴纳任何公示培训费之外的费用，可向学校有关部门举报违规行为。举报电话：010-82507931。</w:t>
      </w:r>
    </w:p>
    <w:p w14:paraId="12F4982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（二）单位账户缴费：</w:t>
      </w:r>
      <w:r>
        <w:t>通过单位银行账户办理银行汇款缴费。</w:t>
      </w:r>
    </w:p>
    <w:p w14:paraId="35AE343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户  名：中国人民大学</w:t>
      </w:r>
    </w:p>
    <w:p w14:paraId="35E51D6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开户行：中国工商银行北京紫竹院支行</w:t>
      </w:r>
    </w:p>
    <w:p w14:paraId="505C7B3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帐  号：0200 0076 0902 6400 244</w:t>
      </w:r>
    </w:p>
    <w:p w14:paraId="43E2571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t>特别说明：汇款时“收款人（单位）”一栏均只填“中国人民大学”六字，在“用途/摘要”栏里填上“ 国际关系学院2026年中国人民大学国际关系学院国家安全学专业在职课程培训班课程XXX(学员姓名)培训费”，汇款后请将银行汇款凭单提交至国际关系学院有关负责老师处确认。</w:t>
      </w:r>
    </w:p>
    <w:p w14:paraId="65AE24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p>
    <w:p w14:paraId="4BB6204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CBEE1C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09</w:t>
      </w:r>
    </w:p>
    <w:p w14:paraId="6A80799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11"/>
        </w:rPr>
        <w:t>证书</w:t>
      </w:r>
    </w:p>
    <w:p w14:paraId="3D730C7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pPr>
    </w:p>
    <w:p w14:paraId="4D93268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pPr>
      <w:r>
        <w:t>学员修完全部课程并通过学院考核，由中国人民大学继续教育处颁发结业证书</w:t>
      </w:r>
    </w:p>
    <w:p w14:paraId="0B79E2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C7195"/>
    <w:rsid w:val="0DCF0762"/>
    <w:rsid w:val="11BF0A4D"/>
    <w:rsid w:val="1CF71278"/>
    <w:rsid w:val="1FD51DA7"/>
    <w:rsid w:val="30315DB0"/>
    <w:rsid w:val="30412BBC"/>
    <w:rsid w:val="375B33E8"/>
    <w:rsid w:val="482728D6"/>
    <w:rsid w:val="4B9B331B"/>
    <w:rsid w:val="4F6351A5"/>
    <w:rsid w:val="5084624F"/>
    <w:rsid w:val="510D1493"/>
    <w:rsid w:val="59066A61"/>
    <w:rsid w:val="63F47A66"/>
    <w:rsid w:val="641A615C"/>
    <w:rsid w:val="77D1310B"/>
    <w:rsid w:val="785F65A7"/>
    <w:rsid w:val="7DC3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24" w:after="24" w:line="240" w:lineRule="auto"/>
      <w:outlineLvl w:val="0"/>
    </w:pPr>
    <w:rPr>
      <w:rFonts w:asciiTheme="majorAscii" w:hAnsiTheme="majorAscii" w:eastAsiaTheme="majorEastAsia" w:cstheme="majorBidi"/>
      <w:color w:val="2E54A1" w:themeColor="accent1" w:themeShade="BF"/>
      <w:sz w:val="18"/>
      <w:szCs w:val="48"/>
      <w14:ligatures w14:val="standardContextual"/>
    </w:rPr>
  </w:style>
  <w:style w:type="paragraph" w:styleId="3">
    <w:name w:val="heading 2"/>
    <w:basedOn w:val="1"/>
    <w:next w:val="1"/>
    <w:link w:val="14"/>
    <w:semiHidden/>
    <w:unhideWhenUsed/>
    <w:qFormat/>
    <w:uiPriority w:val="0"/>
    <w:pPr>
      <w:keepNext/>
      <w:keepLines/>
      <w:spacing w:before="24" w:line="240" w:lineRule="auto"/>
      <w:ind w:leftChars="0"/>
      <w:outlineLvl w:val="1"/>
    </w:pPr>
    <w:rPr>
      <w:rFonts w:asciiTheme="majorAscii" w:hAnsiTheme="majorAscii" w:eastAsiaTheme="majorEastAsia" w:cstheme="majorBidi"/>
      <w:color w:val="2E54A1" w:themeColor="accent1" w:themeShade="BF"/>
      <w:sz w:val="18"/>
      <w:szCs w:val="40"/>
      <w14:ligatures w14:val="standardContextual"/>
    </w:rPr>
  </w:style>
  <w:style w:type="paragraph" w:styleId="4">
    <w:name w:val="heading 3"/>
    <w:basedOn w:val="1"/>
    <w:next w:val="1"/>
    <w:link w:val="15"/>
    <w:semiHidden/>
    <w:unhideWhenUsed/>
    <w:qFormat/>
    <w:uiPriority w:val="0"/>
    <w:pPr>
      <w:keepNext/>
      <w:keepLines/>
      <w:spacing w:before="24" w:line="240" w:lineRule="auto"/>
      <w:outlineLvl w:val="2"/>
    </w:pPr>
    <w:rPr>
      <w:rFonts w:asciiTheme="majorAscii" w:hAnsiTheme="majorAscii" w:eastAsiaTheme="majorEastAsia" w:cstheme="majorBidi"/>
      <w:color w:val="2E54A1" w:themeColor="accent1" w:themeShade="BF"/>
      <w:sz w:val="18"/>
      <w:szCs w:val="32"/>
      <w14:ligatures w14:val="standardContextual"/>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1"/>
    <w:next w:val="1"/>
    <w:uiPriority w:val="0"/>
    <w:pPr>
      <w:spacing w:line="240" w:lineRule="auto"/>
      <w:ind w:left="840" w:leftChars="400"/>
    </w:pPr>
    <w:rPr>
      <w:rFonts w:asciiTheme="minorAscii" w:hAnsiTheme="minorAscii"/>
      <w:sz w:val="18"/>
      <w14:ligatures w14:val="standardContextual"/>
    </w:rPr>
  </w:style>
  <w:style w:type="paragraph" w:styleId="6">
    <w:name w:val="toc 1"/>
    <w:basedOn w:val="1"/>
    <w:next w:val="1"/>
    <w:uiPriority w:val="0"/>
    <w:pPr>
      <w:spacing w:line="240" w:lineRule="auto"/>
    </w:pPr>
    <w:rPr>
      <w:rFonts w:asciiTheme="minorAscii" w:hAnsiTheme="minorAscii"/>
      <w:sz w:val="18"/>
      <w14:ligatures w14:val="standardContextual"/>
    </w:rPr>
  </w:style>
  <w:style w:type="paragraph" w:styleId="7">
    <w:name w:val="toc 2"/>
    <w:basedOn w:val="1"/>
    <w:next w:val="1"/>
    <w:uiPriority w:val="0"/>
    <w:pPr>
      <w:spacing w:line="240" w:lineRule="auto"/>
      <w:ind w:left="420" w:leftChars="200"/>
    </w:pPr>
    <w:rPr>
      <w:rFonts w:asciiTheme="minorAscii" w:hAnsiTheme="minorAscii"/>
      <w:sz w:val="18"/>
      <w14:ligatures w14:val="standardContextual"/>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常用1"/>
    <w:basedOn w:val="2"/>
    <w:next w:val="1"/>
    <w:uiPriority w:val="0"/>
    <w:pPr>
      <w:jc w:val="center"/>
    </w:pPr>
    <w:rPr>
      <w:rFonts w:hint="eastAsia" w:ascii="黑体" w:hAnsi="黑体" w:eastAsia="黑体" w:cs="黑体"/>
      <w:bCs/>
      <w:sz w:val="18"/>
    </w:rPr>
  </w:style>
  <w:style w:type="character" w:customStyle="1" w:styleId="13">
    <w:name w:val="标题 1 字符"/>
    <w:basedOn w:val="10"/>
    <w:link w:val="2"/>
    <w:qFormat/>
    <w:uiPriority w:val="9"/>
    <w:rPr>
      <w:rFonts w:asciiTheme="majorAscii" w:hAnsiTheme="majorAscii" w:eastAsiaTheme="majorEastAsia" w:cstheme="majorBidi"/>
      <w:color w:val="2E54A1" w:themeColor="accent1" w:themeShade="BF"/>
      <w:sz w:val="18"/>
      <w:szCs w:val="48"/>
      <w14:ligatures w14:val="standardContextual"/>
    </w:rPr>
  </w:style>
  <w:style w:type="character" w:customStyle="1" w:styleId="14">
    <w:name w:val="标题 2 字符"/>
    <w:basedOn w:val="10"/>
    <w:link w:val="3"/>
    <w:semiHidden/>
    <w:qFormat/>
    <w:uiPriority w:val="9"/>
    <w:rPr>
      <w:rFonts w:asciiTheme="majorAscii" w:hAnsiTheme="majorAscii" w:eastAsiaTheme="majorEastAsia" w:cstheme="majorBidi"/>
      <w:color w:val="2E54A1" w:themeColor="accent1" w:themeShade="BF"/>
      <w:sz w:val="18"/>
      <w:szCs w:val="40"/>
      <w14:ligatures w14:val="standardContextual"/>
    </w:rPr>
  </w:style>
  <w:style w:type="character" w:customStyle="1" w:styleId="15">
    <w:name w:val="标题 3 字符"/>
    <w:basedOn w:val="10"/>
    <w:link w:val="4"/>
    <w:semiHidden/>
    <w:qFormat/>
    <w:uiPriority w:val="9"/>
    <w:rPr>
      <w:rFonts w:asciiTheme="majorAscii" w:hAnsiTheme="majorAscii" w:eastAsiaTheme="majorEastAsia" w:cstheme="majorBidi"/>
      <w:color w:val="2E54A1" w:themeColor="accent1" w:themeShade="BF"/>
      <w:sz w:val="18"/>
      <w:szCs w:val="32"/>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1856</Words>
  <Characters>2144</Characters>
  <Lines>0</Lines>
  <Paragraphs>0</Paragraphs>
  <TotalTime>43</TotalTime>
  <ScaleCrop>false</ScaleCrop>
  <LinksUpToDate>false</LinksUpToDate>
  <CharactersWithSpaces>2160</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2025-01-07T10:17:00Z</dcterms:created>
  <dc:creator>Lenovo</dc:creator>
  <cp:lastModifiedBy>熊</cp:lastModifiedBy>
  <dcterms:modified xsi:type="dcterms:W3CDTF">2026-07-09T01:01:39Z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C9D875D0270243ECBB70AF204A4145E6_13</vt:lpwstr>
  </property>
  <property fmtid="{D5CDD505-2E9C-101B-9397-08002B2CF9AE}" pid="4" name="KSOTemplateDocerSaveRecord">
    <vt:lpwstr>eyJoZGlkIjoiN2FjNDJjODQyZDJkNGViNmZlZDU1M2RlZDRjMjcxODMiLCJ1c2VySWQiOiI3NjAwMzIyNDgifQ==</vt:lpwstr>
  </property>
</Properties>
</file>